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8A2BE">
      <w:pPr>
        <w:ind w:firstLine="482"/>
        <w:jc w:val="left"/>
        <w:rPr>
          <w:rFonts w:hint="eastAsia" w:eastAsiaTheme="minorEastAsia"/>
          <w:b/>
          <w:bCs/>
          <w:sz w:val="24"/>
          <w:lang w:eastAsia="zh-CN"/>
        </w:rPr>
      </w:pPr>
      <w:r>
        <w:rPr>
          <w:rFonts w:hint="eastAsia" w:eastAsiaTheme="minorEastAsia"/>
          <w:b/>
          <w:bCs/>
          <w:sz w:val="24"/>
        </w:rPr>
        <w:t>附件</w:t>
      </w:r>
      <w:r>
        <w:rPr>
          <w:rFonts w:hint="eastAsia" w:eastAsiaTheme="minorEastAsia"/>
          <w:b/>
          <w:bCs/>
          <w:sz w:val="24"/>
          <w:lang w:val="en-US" w:eastAsia="zh-CN"/>
        </w:rPr>
        <w:t xml:space="preserve">1                      </w:t>
      </w:r>
      <w:r>
        <w:rPr>
          <w:rFonts w:hint="eastAsia" w:eastAsiaTheme="minorEastAsia"/>
          <w:b/>
          <w:bCs/>
          <w:sz w:val="32"/>
          <w:szCs w:val="32"/>
          <w:lang w:val="en-US" w:eastAsia="zh-CN"/>
        </w:rPr>
        <w:t>泰达集团面向泰达集团系统内公开选聘岗位汇总表</w:t>
      </w:r>
    </w:p>
    <w:p w14:paraId="3099213E">
      <w:pPr>
        <w:ind w:firstLine="482"/>
        <w:jc w:val="center"/>
        <w:rPr>
          <w:rFonts w:hint="eastAsia" w:eastAsiaTheme="minorEastAsia"/>
          <w:b/>
          <w:bCs/>
          <w:sz w:val="24"/>
        </w:rPr>
      </w:pPr>
    </w:p>
    <w:tbl>
      <w:tblPr>
        <w:tblStyle w:val="4"/>
        <w:tblW w:w="4657" w:type="pct"/>
        <w:tblInd w:w="6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038"/>
        <w:gridCol w:w="1060"/>
        <w:gridCol w:w="549"/>
        <w:gridCol w:w="3481"/>
        <w:gridCol w:w="1054"/>
        <w:gridCol w:w="1033"/>
        <w:gridCol w:w="2457"/>
        <w:gridCol w:w="2565"/>
        <w:gridCol w:w="879"/>
      </w:tblGrid>
      <w:tr w14:paraId="6A96D487">
        <w:trPr>
          <w:trHeight w:val="512" w:hRule="atLeast"/>
          <w:tblHeader/>
        </w:trPr>
        <w:tc>
          <w:tcPr>
            <w:tcW w:w="14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BDAE0">
            <w:pPr>
              <w:widowControl/>
              <w:spacing w:line="240" w:lineRule="exact"/>
              <w:ind w:firstLine="0" w:firstLineChars="0"/>
              <w:jc w:val="center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35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93F1D">
            <w:pPr>
              <w:widowControl/>
              <w:spacing w:line="240" w:lineRule="exact"/>
              <w:ind w:firstLine="0" w:firstLineChars="0"/>
              <w:jc w:val="center"/>
              <w:rPr>
                <w:rFonts w:hint="default" w:cs="宋体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单位</w:t>
            </w:r>
          </w:p>
          <w:p w14:paraId="15658C55">
            <w:pPr>
              <w:widowControl/>
              <w:spacing w:line="240" w:lineRule="exact"/>
              <w:ind w:firstLine="0" w:firstLineChars="0"/>
              <w:jc w:val="center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36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FF102">
            <w:pPr>
              <w:widowControl/>
              <w:spacing w:line="240" w:lineRule="exact"/>
              <w:ind w:firstLine="0" w:firstLineChars="0"/>
              <w:jc w:val="center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  <w:t>岗位名称</w:t>
            </w:r>
          </w:p>
        </w:tc>
        <w:tc>
          <w:tcPr>
            <w:tcW w:w="18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F79FE">
            <w:pPr>
              <w:widowControl/>
              <w:spacing w:line="240" w:lineRule="exact"/>
              <w:ind w:firstLine="0" w:firstLineChars="0"/>
              <w:jc w:val="center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  <w:t>人数</w:t>
            </w:r>
          </w:p>
        </w:tc>
        <w:tc>
          <w:tcPr>
            <w:tcW w:w="119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95C73C">
            <w:pPr>
              <w:widowControl/>
              <w:spacing w:line="240" w:lineRule="exact"/>
              <w:ind w:firstLine="0" w:firstLineChars="0"/>
              <w:jc w:val="center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  <w:t>主要岗位职责</w:t>
            </w:r>
          </w:p>
        </w:tc>
        <w:tc>
          <w:tcPr>
            <w:tcW w:w="2442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78CCE">
            <w:pPr>
              <w:widowControl/>
              <w:spacing w:line="240" w:lineRule="exact"/>
              <w:ind w:firstLine="0" w:firstLineChars="0"/>
              <w:jc w:val="center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  <w:t>任职资格</w:t>
            </w:r>
          </w:p>
        </w:tc>
        <w:tc>
          <w:tcPr>
            <w:tcW w:w="30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1159E4">
            <w:pPr>
              <w:widowControl/>
              <w:spacing w:line="240" w:lineRule="exact"/>
              <w:ind w:firstLine="0" w:firstLineChars="0"/>
              <w:jc w:val="center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14:paraId="026CE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tblHeader/>
        </w:trPr>
        <w:tc>
          <w:tcPr>
            <w:tcW w:w="14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63C18">
            <w:pPr>
              <w:widowControl/>
              <w:spacing w:line="240" w:lineRule="exact"/>
              <w:ind w:firstLine="0" w:firstLineChars="0"/>
              <w:jc w:val="left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6D781">
            <w:pPr>
              <w:widowControl/>
              <w:spacing w:line="240" w:lineRule="exact"/>
              <w:ind w:firstLine="0" w:firstLineChars="0"/>
              <w:jc w:val="left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0DA709">
            <w:pPr>
              <w:widowControl/>
              <w:spacing w:line="240" w:lineRule="exact"/>
              <w:ind w:firstLine="0" w:firstLineChars="0"/>
              <w:jc w:val="left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9970D">
            <w:pPr>
              <w:widowControl/>
              <w:spacing w:line="240" w:lineRule="exact"/>
              <w:ind w:firstLine="0" w:firstLineChars="0"/>
              <w:jc w:val="left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9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D1B6E">
            <w:pPr>
              <w:widowControl/>
              <w:spacing w:line="240" w:lineRule="exact"/>
              <w:ind w:firstLine="0" w:firstLineChars="0"/>
              <w:jc w:val="left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AEA1C">
            <w:pPr>
              <w:widowControl/>
              <w:spacing w:line="240" w:lineRule="exact"/>
              <w:ind w:firstLine="0" w:firstLineChars="0"/>
              <w:jc w:val="center"/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年龄</w:t>
            </w:r>
          </w:p>
        </w:tc>
        <w:tc>
          <w:tcPr>
            <w:tcW w:w="11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32D48">
            <w:pPr>
              <w:widowControl/>
              <w:spacing w:line="240" w:lineRule="exact"/>
              <w:ind w:firstLine="0" w:firstLineChars="0"/>
              <w:jc w:val="center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学习和</w:t>
            </w: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  <w:t>工作经验</w:t>
            </w:r>
          </w:p>
        </w:tc>
        <w:tc>
          <w:tcPr>
            <w:tcW w:w="8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81DB6">
            <w:pPr>
              <w:widowControl/>
              <w:spacing w:line="240" w:lineRule="exact"/>
              <w:ind w:firstLine="0" w:firstLineChars="0"/>
              <w:jc w:val="center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  <w:t>其他条件</w:t>
            </w:r>
          </w:p>
        </w:tc>
        <w:tc>
          <w:tcPr>
            <w:tcW w:w="302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67F653">
            <w:pPr>
              <w:widowControl/>
              <w:spacing w:line="240" w:lineRule="exact"/>
              <w:ind w:firstLine="0" w:firstLineChars="0"/>
              <w:jc w:val="left"/>
              <w:rPr>
                <w:rFonts w:cs="宋体" w:eastAsiaTheme="minorEastAsia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3EB56BE">
        <w:trPr>
          <w:trHeight w:val="3106" w:hRule="atLeast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88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7D0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天津泰达集团有限公司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A10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 xml:space="preserve">财务部 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会计核算及税务管理岗</w:t>
            </w:r>
          </w:p>
        </w:tc>
        <w:tc>
          <w:tcPr>
            <w:tcW w:w="1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0E1E2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197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1.按照会计准则的具体要求，拟定集团会计政策，保证会计核算的准确性、及时性和完整性；</w:t>
            </w:r>
          </w:p>
          <w:p w14:paraId="4CDFA0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2.依据会计准则、集团会计政策的规定，真实准确地进行财务核算；</w:t>
            </w:r>
          </w:p>
          <w:p w14:paraId="0A3A8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3.编制集团本部各类财务报表，包括国资报表、财政报表、控股要求报表、统计报表等，组织审核各类财务分析、资金分析等；</w:t>
            </w:r>
          </w:p>
          <w:p w14:paraId="14CD1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4.完成领导交办的其他工作。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245D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35岁以下（199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日以后出生）</w:t>
            </w: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D5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大学本科及以上学历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E2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07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1.熟悉融资、财务管理、会计核算、税务等工作相关专业知识和业务流程；</w:t>
            </w:r>
          </w:p>
          <w:p w14:paraId="05A2B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2.工作思路清晰，具有胜任岗位工作职责的能力和素质。</w:t>
            </w:r>
            <w:bookmarkStart w:id="0" w:name="_GoBack"/>
            <w:bookmarkEnd w:id="0"/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A1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时间计算截止至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日</w:t>
            </w:r>
          </w:p>
        </w:tc>
      </w:tr>
      <w:tr w14:paraId="587F4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3" w:hRule="atLeast"/>
        </w:trPr>
        <w:tc>
          <w:tcPr>
            <w:tcW w:w="1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18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DC4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天津泰达集团有限公司</w:t>
            </w:r>
          </w:p>
        </w:tc>
        <w:tc>
          <w:tcPr>
            <w:tcW w:w="3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705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 w:bidi="ar-SA"/>
              </w:rPr>
              <w:t>财务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 xml:space="preserve">部 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 w:bidi="ar-SA"/>
              </w:rPr>
              <w:t>融资及担保管理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岗</w:t>
            </w:r>
          </w:p>
        </w:tc>
        <w:tc>
          <w:tcPr>
            <w:tcW w:w="1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6FF0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19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EE2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负责集团经济运行分析及总体间接融资安排；</w:t>
            </w:r>
          </w:p>
          <w:p w14:paraId="41D51C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统计集团本部融资成本，综合计算平均成本，为相关决策提供合理依据；</w:t>
            </w:r>
          </w:p>
          <w:p w14:paraId="382175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负责集团担保管理工作；</w:t>
            </w:r>
          </w:p>
          <w:p w14:paraId="75A65F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完成领导交办的其他工作。</w:t>
            </w:r>
          </w:p>
        </w:tc>
        <w:tc>
          <w:tcPr>
            <w:tcW w:w="3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B8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35岁以下（199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日以后出生）</w:t>
            </w:r>
          </w:p>
        </w:tc>
        <w:tc>
          <w:tcPr>
            <w:tcW w:w="3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F8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-SA"/>
              </w:rPr>
              <w:t>大学本科及以上学历</w:t>
            </w:r>
          </w:p>
        </w:tc>
        <w:tc>
          <w:tcPr>
            <w:tcW w:w="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2FE8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87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B9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1.熟悉融资、财务管理、会计核算、税务等工作相关专业知识和业务流程；</w:t>
            </w:r>
          </w:p>
          <w:p w14:paraId="70E30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/>
              </w:rPr>
              <w:t>2.工作思路清晰，具有胜任岗位工作职责的能力和素质。</w:t>
            </w:r>
          </w:p>
        </w:tc>
        <w:tc>
          <w:tcPr>
            <w:tcW w:w="3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A1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时间计算截止至20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年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月</w:t>
            </w:r>
            <w:r>
              <w:rPr>
                <w:rFonts w:hint="eastAsia" w:ascii="仿宋_GB2312" w:hAnsi="仿宋_GB2312" w:cs="仿宋_GB2312"/>
                <w:kern w:val="0"/>
                <w:sz w:val="21"/>
                <w:szCs w:val="21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</w:rPr>
              <w:t>日</w:t>
            </w:r>
          </w:p>
        </w:tc>
      </w:tr>
    </w:tbl>
    <w:p w14:paraId="16C9559D">
      <w:pPr>
        <w:ind w:left="0" w:leftChars="0" w:firstLine="0" w:firstLineChars="0"/>
        <w:jc w:val="both"/>
        <w:rPr>
          <w:rFonts w:eastAsiaTheme="minorEastAsia"/>
          <w:sz w:val="24"/>
        </w:rPr>
      </w:pPr>
    </w:p>
    <w:sectPr>
      <w:headerReference r:id="rId6" w:type="first"/>
      <w:footerReference r:id="rId9" w:type="first"/>
      <w:footerReference r:id="rId7" w:type="default"/>
      <w:headerReference r:id="rId5" w:type="even"/>
      <w:footerReference r:id="rId8" w:type="even"/>
      <w:pgSz w:w="16838" w:h="11906" w:orient="landscape"/>
      <w:pgMar w:top="720" w:right="720" w:bottom="720" w:left="72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